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73B2" w14:textId="78ADA1C1" w:rsidR="00850277" w:rsidRDefault="4545E0E5">
      <w:r>
        <w:t>MUISTIO</w:t>
      </w:r>
    </w:p>
    <w:p w14:paraId="1D7A114E" w14:textId="52BC7F87" w:rsidR="75809B25" w:rsidRDefault="451826E9">
      <w:r>
        <w:t xml:space="preserve">24.10.2025 </w:t>
      </w:r>
      <w:proofErr w:type="gramStart"/>
      <w:r>
        <w:t>klo 9-10</w:t>
      </w:r>
      <w:proofErr w:type="gramEnd"/>
    </w:p>
    <w:p w14:paraId="2D911EB7" w14:textId="5F67FA4B" w:rsidR="451826E9" w:rsidRDefault="451826E9">
      <w:r>
        <w:t>Paikka: Merttelän kokoustila</w:t>
      </w:r>
    </w:p>
    <w:p w14:paraId="6755FC9D" w14:textId="436795FC" w:rsidR="451826E9" w:rsidRDefault="451826E9">
      <w:r>
        <w:t>Läsnä:</w:t>
      </w:r>
    </w:p>
    <w:p w14:paraId="7AD85CF4" w14:textId="763C3D5F" w:rsidR="451826E9" w:rsidRDefault="451826E9">
      <w:r>
        <w:t>Tuija Lundström, siivoustyönjohtaja</w:t>
      </w:r>
    </w:p>
    <w:p w14:paraId="1B177F6E" w14:textId="720BBD55" w:rsidR="451826E9" w:rsidRDefault="451826E9" w:rsidP="7C865C08">
      <w:r>
        <w:t xml:space="preserve">Katja Perävainio, </w:t>
      </w:r>
      <w:r w:rsidR="1F4EACD2">
        <w:t>JHL ry.</w:t>
      </w:r>
    </w:p>
    <w:p w14:paraId="1AF1319D" w14:textId="637F8AF0" w:rsidR="7C865C08" w:rsidRDefault="7C865C08" w:rsidP="7C865C08"/>
    <w:p w14:paraId="42583111" w14:textId="76748C5E" w:rsidR="002C700C" w:rsidRDefault="002C700C">
      <w:r>
        <w:t>PAIKALLINEN SOPIMUS</w:t>
      </w:r>
    </w:p>
    <w:p w14:paraId="0B804B89" w14:textId="6502B49F" w:rsidR="002C700C" w:rsidRDefault="002C700C">
      <w:r>
        <w:t>LAITOSHUOLLON LIUKUVAAN TYÖAIKAAN SIIRTYMINEN</w:t>
      </w:r>
    </w:p>
    <w:p w14:paraId="42464A61" w14:textId="4276E689" w:rsidR="7C865C08" w:rsidRDefault="26AA5606" w:rsidP="4C6F7DA7">
      <w:r>
        <w:t>Käytiin lävitse laitoshuollon liukuvaan työaikaan siirtymisen käytännön asioita.</w:t>
      </w:r>
      <w:r w:rsidR="46DABBE1">
        <w:t xml:space="preserve"> Lisäksi tarkasteltiin, miten KVTES ohjaa ottamaan huomioon liukuvaan työaikaan siirtymisessä. </w:t>
      </w:r>
    </w:p>
    <w:p w14:paraId="46FD979E" w14:textId="7C172514" w:rsidR="7C865C08" w:rsidRDefault="0844FF3E" w:rsidP="4C6F7DA7">
      <w:r>
        <w:t>KVTES 31 § Liukuva työaika</w:t>
      </w:r>
    </w:p>
    <w:p w14:paraId="7AE770AB" w14:textId="6ED51E2E" w:rsidR="7C865C08" w:rsidRDefault="4F7842C0" w:rsidP="375140CC">
      <w:pPr>
        <w:rPr>
          <w:rFonts w:eastAsiaTheme="minorEastAsia"/>
        </w:rPr>
      </w:pPr>
      <w:r w:rsidRPr="375140CC">
        <w:rPr>
          <w:rFonts w:eastAsiaTheme="minorEastAsia"/>
        </w:rPr>
        <w:t>Työnantaja voi ottaa käyttöön toiminnan kannalta tarkoituksen mukaisen liukuvan työajan järjestelmän tässä pykälässä määrätyin ehdoin ja rajoituksin työaikaluvun 7 §:n mukaisessa yleistyöajassa ja 8 §:n mukaisessa toimistotyöajassa. Työnantaja voi myös lakkauttaa järjestelmän kokonaan tai osittain.</w:t>
      </w:r>
    </w:p>
    <w:p w14:paraId="2B0D703A" w14:textId="6C15FC56" w:rsidR="0844FF3E" w:rsidRDefault="4F7842C0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Liukuma-aikana viranhaltija/työntekijä voi pääsääntöisesti itse päättää työhön tulo- ja lähtöaikansa. Työnantajalla on työnjohto-oikeutensa nojalla oikeus tarvittaessa yksittäistapauksessa päättää, että viranhaltijan/työntekijän on oltava työssä tiettynä esimerkiksi liukuma-ajaksi sattuvana aikana. Työnantaja ei saa käyttää työnjohto-oikeutta ko. asiassa säännönmukaisesti liukuvan työajan tarkoitus huomioon ottaen. Lisäksi työnantaja voi tarvittaessa antaa lisä- ja ylityömääräyksen.</w:t>
      </w:r>
    </w:p>
    <w:p w14:paraId="6A2208E3" w14:textId="5573C3C3" w:rsidR="0844FF3E" w:rsidRDefault="4F7842C0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Määräyksen mukaan liukuma-ajan enimmäismäärä voi olla esim. klo 7–9 sekä 15–19. Kiinteän työajan on oltava vähintään 5 tuntia, jollei työnantaja toisin päätä.</w:t>
      </w:r>
    </w:p>
    <w:p w14:paraId="5388AB35" w14:textId="47FCCC83" w:rsidR="7225B1FB" w:rsidRDefault="7225B1FB" w:rsidP="375140CC">
      <w:pPr>
        <w:spacing w:after="0" w:line="360" w:lineRule="auto"/>
        <w:ind w:left="449" w:right="1800" w:firstLine="10"/>
        <w:rPr>
          <w:rFonts w:eastAsiaTheme="minorEastAsia"/>
        </w:rPr>
      </w:pPr>
      <w:r w:rsidRPr="375140CC">
        <w:rPr>
          <w:rFonts w:eastAsiaTheme="minorEastAsia"/>
        </w:rPr>
        <w:t>Virka- ja työehtosopimuksen mukaan päätettäessä liukuvan työajan käyttöönotosta toimivaltaisen viranomaisen tulee päättää seuraavista asioista:</w:t>
      </w:r>
    </w:p>
    <w:p w14:paraId="5D3DE84F" w14:textId="3E8328DD" w:rsidR="7225B1FB" w:rsidRDefault="7225B1FB" w:rsidP="375140CC">
      <w:pPr>
        <w:pStyle w:val="Luettelokappale"/>
        <w:numPr>
          <w:ilvl w:val="0"/>
          <w:numId w:val="1"/>
        </w:numPr>
        <w:spacing w:after="0"/>
        <w:ind w:left="791" w:hanging="357"/>
        <w:rPr>
          <w:rFonts w:eastAsiaTheme="minorEastAsia"/>
        </w:rPr>
      </w:pPr>
      <w:r w:rsidRPr="375140CC">
        <w:rPr>
          <w:rFonts w:eastAsiaTheme="minorEastAsia"/>
        </w:rPr>
        <w:t>ketkä voivat käyttää liukuvaa työaikaa</w:t>
      </w:r>
    </w:p>
    <w:p w14:paraId="51F1DEF2" w14:textId="22CC3799" w:rsidR="7225B1FB" w:rsidRDefault="7225B1FB" w:rsidP="375140CC">
      <w:pPr>
        <w:pStyle w:val="Luettelokappale"/>
        <w:numPr>
          <w:ilvl w:val="0"/>
          <w:numId w:val="1"/>
        </w:numPr>
        <w:spacing w:after="0"/>
        <w:ind w:left="786" w:hanging="361"/>
        <w:rPr>
          <w:rFonts w:eastAsiaTheme="minorEastAsia"/>
        </w:rPr>
      </w:pPr>
      <w:r w:rsidRPr="375140CC">
        <w:rPr>
          <w:rFonts w:eastAsiaTheme="minorEastAsia"/>
        </w:rPr>
        <w:t>liukuvan työajan voimassaolosta (toistaiseksi tai määräajaksi)</w:t>
      </w:r>
    </w:p>
    <w:p w14:paraId="635E82CB" w14:textId="393E9FEB" w:rsidR="7225B1FB" w:rsidRDefault="7225B1FB" w:rsidP="375140CC">
      <w:pPr>
        <w:pStyle w:val="Luettelokappale"/>
        <w:numPr>
          <w:ilvl w:val="0"/>
          <w:numId w:val="1"/>
        </w:numPr>
        <w:spacing w:after="0" w:line="365" w:lineRule="auto"/>
        <w:ind w:left="777" w:right="1811" w:hanging="353"/>
        <w:rPr>
          <w:rFonts w:eastAsiaTheme="minorEastAsia"/>
        </w:rPr>
      </w:pPr>
      <w:r w:rsidRPr="375140CC">
        <w:rPr>
          <w:rFonts w:eastAsiaTheme="minorEastAsia"/>
        </w:rPr>
        <w:t>liukuvasta työaikamuodosta (vain päivittäinen liukuma, tasoittuva tai tasoittumaton)</w:t>
      </w:r>
    </w:p>
    <w:p w14:paraId="0D5F02CD" w14:textId="4C4400CB" w:rsidR="7225B1FB" w:rsidRDefault="7225B1FB" w:rsidP="375140CC">
      <w:pPr>
        <w:pStyle w:val="Luettelokappale"/>
        <w:numPr>
          <w:ilvl w:val="0"/>
          <w:numId w:val="1"/>
        </w:numPr>
        <w:spacing w:after="0" w:line="360" w:lineRule="auto"/>
        <w:ind w:left="763" w:right="1823" w:hanging="353"/>
        <w:rPr>
          <w:rFonts w:eastAsiaTheme="minorEastAsia"/>
        </w:rPr>
      </w:pPr>
      <w:r w:rsidRPr="375140CC">
        <w:rPr>
          <w:rFonts w:eastAsiaTheme="minorEastAsia"/>
        </w:rPr>
        <w:t xml:space="preserve">tasoittuvassa liukuvassa työajassa tasoittumisjakson pituudesta ja tasoittumattomassa (rajaamattomassa) liukuvassa työajassa säännöllisen työajan enimmäisylityksestä ja alituksesta </w:t>
      </w:r>
    </w:p>
    <w:p w14:paraId="4FE96C09" w14:textId="7051566D" w:rsidR="7225B1FB" w:rsidRDefault="7225B1FB" w:rsidP="375140CC">
      <w:pPr>
        <w:pStyle w:val="Luettelokappale"/>
        <w:numPr>
          <w:ilvl w:val="0"/>
          <w:numId w:val="1"/>
        </w:numPr>
        <w:spacing w:after="0" w:line="360" w:lineRule="auto"/>
        <w:ind w:left="763" w:right="1823" w:hanging="353"/>
        <w:rPr>
          <w:rFonts w:eastAsiaTheme="minorEastAsia"/>
        </w:rPr>
      </w:pPr>
      <w:r w:rsidRPr="375140CC">
        <w:rPr>
          <w:rFonts w:eastAsiaTheme="minorEastAsia"/>
        </w:rPr>
        <w:t xml:space="preserve">päivittäisen liukuma-ajan enimmäismäärästä </w:t>
      </w:r>
    </w:p>
    <w:p w14:paraId="78165B66" w14:textId="08B253E0" w:rsidR="7225B1FB" w:rsidRDefault="7225B1FB" w:rsidP="375140CC">
      <w:pPr>
        <w:pStyle w:val="Luettelokappale"/>
        <w:numPr>
          <w:ilvl w:val="0"/>
          <w:numId w:val="1"/>
        </w:numPr>
        <w:spacing w:after="0" w:line="360" w:lineRule="auto"/>
        <w:ind w:left="763" w:right="1823" w:hanging="353"/>
        <w:rPr>
          <w:rFonts w:eastAsiaTheme="minorEastAsia"/>
        </w:rPr>
      </w:pPr>
      <w:r w:rsidRPr="375140CC">
        <w:rPr>
          <w:rFonts w:eastAsiaTheme="minorEastAsia"/>
        </w:rPr>
        <w:lastRenderedPageBreak/>
        <w:t xml:space="preserve">kiinteästä päivittäisestä työajasta (esim. toimistotyöajassa vähintään viisi tuntia </w:t>
      </w:r>
      <w:proofErr w:type="gramStart"/>
      <w:r w:rsidRPr="375140CC">
        <w:rPr>
          <w:rFonts w:eastAsiaTheme="minorEastAsia"/>
        </w:rPr>
        <w:t>klo 9-15</w:t>
      </w:r>
      <w:proofErr w:type="gramEnd"/>
      <w:r w:rsidRPr="375140CC">
        <w:rPr>
          <w:rFonts w:eastAsiaTheme="minorEastAsia"/>
        </w:rPr>
        <w:t xml:space="preserve"> poisluettuna ruokatauko, jollei asianomainen vi</w:t>
      </w:r>
      <w:r w:rsidR="7311F599" w:rsidRPr="375140CC">
        <w:rPr>
          <w:rFonts w:eastAsiaTheme="minorEastAsia"/>
        </w:rPr>
        <w:t>r</w:t>
      </w:r>
      <w:r w:rsidRPr="375140CC">
        <w:rPr>
          <w:rFonts w:eastAsiaTheme="minorEastAsia"/>
        </w:rPr>
        <w:t>anomainen erityisestä syystä toisin päätä)</w:t>
      </w:r>
    </w:p>
    <w:p w14:paraId="176D8893" w14:textId="28E3B03D" w:rsidR="375140CC" w:rsidRDefault="375140CC" w:rsidP="375140CC">
      <w:pPr>
        <w:pStyle w:val="Luettelokappale"/>
        <w:spacing w:after="0" w:line="360" w:lineRule="auto"/>
        <w:ind w:left="748" w:right="1788" w:hanging="358"/>
        <w:rPr>
          <w:rFonts w:eastAsiaTheme="minorEastAsia"/>
        </w:rPr>
      </w:pPr>
    </w:p>
    <w:p w14:paraId="15785E76" w14:textId="3FA28DCB" w:rsidR="375140CC" w:rsidRDefault="375140CC" w:rsidP="375140CC">
      <w:pPr>
        <w:spacing w:line="360" w:lineRule="auto"/>
        <w:rPr>
          <w:rFonts w:eastAsiaTheme="minorEastAsia"/>
        </w:rPr>
      </w:pPr>
    </w:p>
    <w:p w14:paraId="4D4F6C86" w14:textId="02EFBA45" w:rsidR="375140CC" w:rsidRDefault="375140CC" w:rsidP="375140C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5A68004" w14:textId="7E933516" w:rsidR="375140CC" w:rsidRDefault="375140CC" w:rsidP="375140CC">
      <w:pPr>
        <w:shd w:val="clear" w:color="auto" w:fill="FFFFFF" w:themeFill="background1"/>
        <w:spacing w:after="288"/>
        <w:rPr>
          <w:rFonts w:eastAsiaTheme="minorEastAsia"/>
        </w:rPr>
      </w:pPr>
    </w:p>
    <w:p w14:paraId="3E22A91D" w14:textId="150C3262" w:rsidR="0844FF3E" w:rsidRDefault="4F7842C0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Päätettiin laatia paikallinen sopimus liukuva</w:t>
      </w:r>
      <w:r w:rsidR="685677B6" w:rsidRPr="375140CC">
        <w:rPr>
          <w:rFonts w:eastAsiaTheme="minorEastAsia"/>
        </w:rPr>
        <w:t>n työajan ehdoista laitoshuoltoon.</w:t>
      </w:r>
    </w:p>
    <w:p w14:paraId="4015587C" w14:textId="47C29E81" w:rsidR="1BD95366" w:rsidRDefault="1BD95366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Muistion vakuudeksi</w:t>
      </w:r>
    </w:p>
    <w:p w14:paraId="35648085" w14:textId="1B1CEEA4" w:rsidR="1BD95366" w:rsidRDefault="1BD95366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Sari Laine, talous- ja hallintojohtaja</w:t>
      </w:r>
    </w:p>
    <w:p w14:paraId="61A234E4" w14:textId="4E577FE8" w:rsidR="375140CC" w:rsidRDefault="375140CC" w:rsidP="375140CC">
      <w:pPr>
        <w:shd w:val="clear" w:color="auto" w:fill="FFFFFF" w:themeFill="background1"/>
        <w:spacing w:after="288"/>
        <w:rPr>
          <w:rFonts w:eastAsiaTheme="minorEastAsia"/>
        </w:rPr>
      </w:pPr>
    </w:p>
    <w:p w14:paraId="7479013E" w14:textId="571BA535" w:rsidR="1BD95366" w:rsidRDefault="1BD95366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Allekirjoitukset</w:t>
      </w:r>
    </w:p>
    <w:p w14:paraId="6D821C59" w14:textId="189BF36B" w:rsidR="375140CC" w:rsidRDefault="375140CC" w:rsidP="375140CC">
      <w:pPr>
        <w:shd w:val="clear" w:color="auto" w:fill="FFFFFF" w:themeFill="background1"/>
        <w:spacing w:after="288"/>
        <w:rPr>
          <w:rFonts w:eastAsiaTheme="minorEastAsia"/>
        </w:rPr>
      </w:pPr>
    </w:p>
    <w:p w14:paraId="025ECC5D" w14:textId="2EBE5AB2" w:rsidR="1BD95366" w:rsidRDefault="1BD95366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Tuija Lundström</w:t>
      </w:r>
      <w:r>
        <w:tab/>
      </w:r>
      <w:r>
        <w:tab/>
      </w:r>
      <w:r w:rsidRPr="375140CC">
        <w:rPr>
          <w:rFonts w:eastAsiaTheme="minorEastAsia"/>
        </w:rPr>
        <w:t>Sari Laine</w:t>
      </w:r>
      <w:r>
        <w:tab/>
      </w:r>
      <w:r>
        <w:tab/>
      </w:r>
      <w:r w:rsidRPr="375140CC">
        <w:rPr>
          <w:rFonts w:eastAsiaTheme="minorEastAsia"/>
        </w:rPr>
        <w:t>Katja Perävainio</w:t>
      </w:r>
      <w:r>
        <w:tab/>
      </w:r>
    </w:p>
    <w:p w14:paraId="6C7D390E" w14:textId="00D3BB5A" w:rsidR="1BD95366" w:rsidRDefault="1BD95366" w:rsidP="375140CC">
      <w:pPr>
        <w:shd w:val="clear" w:color="auto" w:fill="FFFFFF" w:themeFill="background1"/>
        <w:spacing w:after="288"/>
        <w:rPr>
          <w:rFonts w:eastAsiaTheme="minorEastAsia"/>
        </w:rPr>
      </w:pPr>
      <w:r w:rsidRPr="375140CC">
        <w:rPr>
          <w:rFonts w:eastAsiaTheme="minorEastAsia"/>
        </w:rPr>
        <w:t>Siivoustyönjohtaja</w:t>
      </w:r>
      <w:r>
        <w:tab/>
      </w:r>
      <w:r>
        <w:tab/>
      </w:r>
      <w:r w:rsidRPr="375140CC">
        <w:rPr>
          <w:rFonts w:eastAsiaTheme="minorEastAsia"/>
        </w:rPr>
        <w:t xml:space="preserve">Talous- ja </w:t>
      </w:r>
      <w:proofErr w:type="spellStart"/>
      <w:r w:rsidRPr="375140CC">
        <w:rPr>
          <w:rFonts w:eastAsiaTheme="minorEastAsia"/>
        </w:rPr>
        <w:t>hllintojohtaja</w:t>
      </w:r>
      <w:proofErr w:type="spellEnd"/>
      <w:r>
        <w:tab/>
      </w:r>
      <w:r w:rsidRPr="375140CC">
        <w:rPr>
          <w:rFonts w:eastAsiaTheme="minorEastAsia"/>
        </w:rPr>
        <w:t>JHL ry</w:t>
      </w:r>
    </w:p>
    <w:p w14:paraId="3DA73DEC" w14:textId="21A1B502" w:rsidR="4C6F7DA7" w:rsidRDefault="4C6F7DA7" w:rsidP="4C6F7DA7">
      <w:pPr>
        <w:rPr>
          <w:rFonts w:eastAsiaTheme="minorEastAsia"/>
          <w:color w:val="444444"/>
        </w:rPr>
      </w:pPr>
    </w:p>
    <w:sectPr w:rsidR="4C6F7D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4E322"/>
    <w:multiLevelType w:val="hybridMultilevel"/>
    <w:tmpl w:val="C532A878"/>
    <w:lvl w:ilvl="0" w:tplc="868064CE">
      <w:start w:val="1"/>
      <w:numFmt w:val="decimal"/>
      <w:lvlText w:val="%1."/>
      <w:lvlJc w:val="left"/>
      <w:pPr>
        <w:ind w:left="720" w:hanging="360"/>
      </w:pPr>
    </w:lvl>
    <w:lvl w:ilvl="1" w:tplc="8F927912">
      <w:start w:val="1"/>
      <w:numFmt w:val="lowerLetter"/>
      <w:lvlText w:val="%2."/>
      <w:lvlJc w:val="left"/>
      <w:pPr>
        <w:ind w:left="1440" w:hanging="360"/>
      </w:pPr>
    </w:lvl>
    <w:lvl w:ilvl="2" w:tplc="1C9835EA">
      <w:start w:val="1"/>
      <w:numFmt w:val="lowerRoman"/>
      <w:lvlText w:val="%3."/>
      <w:lvlJc w:val="right"/>
      <w:pPr>
        <w:ind w:left="2160" w:hanging="180"/>
      </w:pPr>
    </w:lvl>
    <w:lvl w:ilvl="3" w:tplc="C25A82F6">
      <w:start w:val="1"/>
      <w:numFmt w:val="decimal"/>
      <w:lvlText w:val="%4."/>
      <w:lvlJc w:val="left"/>
      <w:pPr>
        <w:ind w:left="2880" w:hanging="360"/>
      </w:pPr>
    </w:lvl>
    <w:lvl w:ilvl="4" w:tplc="7DC0D032">
      <w:start w:val="1"/>
      <w:numFmt w:val="lowerLetter"/>
      <w:lvlText w:val="%5."/>
      <w:lvlJc w:val="left"/>
      <w:pPr>
        <w:ind w:left="3600" w:hanging="360"/>
      </w:pPr>
    </w:lvl>
    <w:lvl w:ilvl="5" w:tplc="BAF02A1E">
      <w:start w:val="1"/>
      <w:numFmt w:val="lowerRoman"/>
      <w:lvlText w:val="%6."/>
      <w:lvlJc w:val="right"/>
      <w:pPr>
        <w:ind w:left="4320" w:hanging="180"/>
      </w:pPr>
    </w:lvl>
    <w:lvl w:ilvl="6" w:tplc="4AAE6C2C">
      <w:start w:val="1"/>
      <w:numFmt w:val="decimal"/>
      <w:lvlText w:val="%7."/>
      <w:lvlJc w:val="left"/>
      <w:pPr>
        <w:ind w:left="5040" w:hanging="360"/>
      </w:pPr>
    </w:lvl>
    <w:lvl w:ilvl="7" w:tplc="31D2ABC8">
      <w:start w:val="1"/>
      <w:numFmt w:val="lowerLetter"/>
      <w:lvlText w:val="%8."/>
      <w:lvlJc w:val="left"/>
      <w:pPr>
        <w:ind w:left="5760" w:hanging="360"/>
      </w:pPr>
    </w:lvl>
    <w:lvl w:ilvl="8" w:tplc="B63E04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3A221"/>
    <w:multiLevelType w:val="hybridMultilevel"/>
    <w:tmpl w:val="02F82566"/>
    <w:lvl w:ilvl="0" w:tplc="3DB00C3C">
      <w:start w:val="1"/>
      <w:numFmt w:val="decimal"/>
      <w:lvlText w:val="•"/>
      <w:lvlJc w:val="left"/>
      <w:pPr>
        <w:ind w:left="720" w:hanging="360"/>
      </w:pPr>
    </w:lvl>
    <w:lvl w:ilvl="1" w:tplc="C95E9790">
      <w:start w:val="1"/>
      <w:numFmt w:val="lowerLetter"/>
      <w:lvlText w:val="%2."/>
      <w:lvlJc w:val="left"/>
      <w:pPr>
        <w:ind w:left="1440" w:hanging="360"/>
      </w:pPr>
    </w:lvl>
    <w:lvl w:ilvl="2" w:tplc="174E4892">
      <w:start w:val="1"/>
      <w:numFmt w:val="lowerRoman"/>
      <w:lvlText w:val="%3."/>
      <w:lvlJc w:val="right"/>
      <w:pPr>
        <w:ind w:left="2160" w:hanging="180"/>
      </w:pPr>
    </w:lvl>
    <w:lvl w:ilvl="3" w:tplc="66DA2012">
      <w:start w:val="1"/>
      <w:numFmt w:val="decimal"/>
      <w:lvlText w:val="%4."/>
      <w:lvlJc w:val="left"/>
      <w:pPr>
        <w:ind w:left="2880" w:hanging="360"/>
      </w:pPr>
    </w:lvl>
    <w:lvl w:ilvl="4" w:tplc="BAFE5274">
      <w:start w:val="1"/>
      <w:numFmt w:val="lowerLetter"/>
      <w:lvlText w:val="%5."/>
      <w:lvlJc w:val="left"/>
      <w:pPr>
        <w:ind w:left="3600" w:hanging="360"/>
      </w:pPr>
    </w:lvl>
    <w:lvl w:ilvl="5" w:tplc="AB4277CA">
      <w:start w:val="1"/>
      <w:numFmt w:val="lowerRoman"/>
      <w:lvlText w:val="%6."/>
      <w:lvlJc w:val="right"/>
      <w:pPr>
        <w:ind w:left="4320" w:hanging="180"/>
      </w:pPr>
    </w:lvl>
    <w:lvl w:ilvl="6" w:tplc="FD6E0A7C">
      <w:start w:val="1"/>
      <w:numFmt w:val="decimal"/>
      <w:lvlText w:val="%7."/>
      <w:lvlJc w:val="left"/>
      <w:pPr>
        <w:ind w:left="5040" w:hanging="360"/>
      </w:pPr>
    </w:lvl>
    <w:lvl w:ilvl="7" w:tplc="B764242A">
      <w:start w:val="1"/>
      <w:numFmt w:val="lowerLetter"/>
      <w:lvlText w:val="%8."/>
      <w:lvlJc w:val="left"/>
      <w:pPr>
        <w:ind w:left="5760" w:hanging="360"/>
      </w:pPr>
    </w:lvl>
    <w:lvl w:ilvl="8" w:tplc="E68C0A80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28309">
    <w:abstractNumId w:val="1"/>
  </w:num>
  <w:num w:numId="2" w16cid:durableId="169472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0C"/>
    <w:rsid w:val="002C700C"/>
    <w:rsid w:val="00425E3C"/>
    <w:rsid w:val="00475A76"/>
    <w:rsid w:val="004E3648"/>
    <w:rsid w:val="007F25EE"/>
    <w:rsid w:val="00850277"/>
    <w:rsid w:val="00B61F67"/>
    <w:rsid w:val="00BF7DA0"/>
    <w:rsid w:val="07808291"/>
    <w:rsid w:val="0844FF3E"/>
    <w:rsid w:val="0B7D8D66"/>
    <w:rsid w:val="1BC917FE"/>
    <w:rsid w:val="1BD95366"/>
    <w:rsid w:val="1DE398A1"/>
    <w:rsid w:val="1E3BE973"/>
    <w:rsid w:val="1F4EACD2"/>
    <w:rsid w:val="26AA5606"/>
    <w:rsid w:val="292E3D7F"/>
    <w:rsid w:val="2AB24AE5"/>
    <w:rsid w:val="2B083E4A"/>
    <w:rsid w:val="2D55F14A"/>
    <w:rsid w:val="318EC76C"/>
    <w:rsid w:val="367AA84A"/>
    <w:rsid w:val="375140CC"/>
    <w:rsid w:val="430DB110"/>
    <w:rsid w:val="4316B177"/>
    <w:rsid w:val="451826E9"/>
    <w:rsid w:val="4545E0E5"/>
    <w:rsid w:val="46DABBE1"/>
    <w:rsid w:val="4934C403"/>
    <w:rsid w:val="4C6F7DA7"/>
    <w:rsid w:val="4EC696D0"/>
    <w:rsid w:val="4F7842C0"/>
    <w:rsid w:val="5D5BDEE9"/>
    <w:rsid w:val="685677B6"/>
    <w:rsid w:val="686F8016"/>
    <w:rsid w:val="7225B1FB"/>
    <w:rsid w:val="7311F599"/>
    <w:rsid w:val="731CA363"/>
    <w:rsid w:val="75809B25"/>
    <w:rsid w:val="7C86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EB9F"/>
  <w15:chartTrackingRefBased/>
  <w15:docId w15:val="{9D5F7619-4896-4B50-949F-FF103DE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7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C7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7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7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7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7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7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7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7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7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C7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7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700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700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700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700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700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700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7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7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C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7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700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700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C700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700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7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CA79973ACE74C8D1B62645AFF5525" ma:contentTypeVersion="4" ma:contentTypeDescription="Create a new document." ma:contentTypeScope="" ma:versionID="40fc9782b01e200d27826e4097f14e8c">
  <xsd:schema xmlns:xsd="http://www.w3.org/2001/XMLSchema" xmlns:xs="http://www.w3.org/2001/XMLSchema" xmlns:p="http://schemas.microsoft.com/office/2006/metadata/properties" xmlns:ns2="78a4fd64-205d-4b06-a00b-c9d05d6357f6" targetNamespace="http://schemas.microsoft.com/office/2006/metadata/properties" ma:root="true" ma:fieldsID="6c1227521ef5b9898e321c3fc0935d91" ns2:_="">
    <xsd:import namespace="78a4fd64-205d-4b06-a00b-c9d05d63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fd64-205d-4b06-a00b-c9d05d635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3EBCD-2931-4C36-8E8B-69852DD83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4fd64-205d-4b06-a00b-c9d05d63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8F689-A3C0-4C49-9351-17AC1E29A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14F145-5CEE-47E1-B870-7DFBBF9CB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Laine</dc:creator>
  <cp:keywords/>
  <dc:description/>
  <cp:lastModifiedBy>Sari Laine</cp:lastModifiedBy>
  <cp:revision>2</cp:revision>
  <dcterms:created xsi:type="dcterms:W3CDTF">2025-11-21T11:36:00Z</dcterms:created>
  <dcterms:modified xsi:type="dcterms:W3CDTF">2025-11-21T11:36:00Z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0x0101001D4CA79973ACE74C8D1B62645AFF5525</vt:lpwstr>
  </property>
</Properties>
</file>